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C" w:rsidRDefault="00216C9C" w:rsidP="00216C9C">
      <w:pPr>
        <w:pStyle w:val="a8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</w:t>
      </w:r>
      <w:r>
        <w:rPr>
          <w:b/>
          <w:bCs/>
          <w:sz w:val="28"/>
          <w:szCs w:val="28"/>
          <w:lang w:val="ru-RU"/>
        </w:rPr>
        <w:t>30</w:t>
      </w:r>
      <w:r>
        <w:rPr>
          <w:b/>
          <w:bCs/>
          <w:sz w:val="28"/>
          <w:szCs w:val="28"/>
        </w:rPr>
        <w:t>.04.2020 -</w:t>
      </w:r>
      <w:r w:rsidR="00B466E3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10 клас група В-32</w:t>
      </w:r>
    </w:p>
    <w:p w:rsidR="00216C9C" w:rsidRPr="00216C9C" w:rsidRDefault="00216C9C" w:rsidP="00216C9C">
      <w:pPr>
        <w:pStyle w:val="a8"/>
        <w:spacing w:after="0"/>
        <w:ind w:left="0"/>
        <w:rPr>
          <w:bCs/>
          <w:sz w:val="28"/>
          <w:szCs w:val="28"/>
        </w:rPr>
      </w:pPr>
      <w:r w:rsidRPr="001F2790">
        <w:rPr>
          <w:b/>
          <w:color w:val="000000"/>
          <w:sz w:val="28"/>
          <w:szCs w:val="28"/>
        </w:rPr>
        <w:t xml:space="preserve">Предмет:     </w:t>
      </w:r>
      <w:r w:rsidRPr="001F2790">
        <w:rPr>
          <w:color w:val="000000"/>
          <w:sz w:val="28"/>
          <w:szCs w:val="28"/>
        </w:rPr>
        <w:t xml:space="preserve"> «</w:t>
      </w:r>
      <w:r w:rsidRPr="00216C9C">
        <w:rPr>
          <w:color w:val="FF0000"/>
          <w:sz w:val="32"/>
          <w:szCs w:val="32"/>
        </w:rPr>
        <w:t>Правила дорожнього руху»</w:t>
      </w:r>
    </w:p>
    <w:p w:rsidR="00216C9C" w:rsidRPr="00216C9C" w:rsidRDefault="00216C9C" w:rsidP="00216C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16C9C">
        <w:rPr>
          <w:rFonts w:ascii="Times New Roman" w:hAnsi="Times New Roman" w:cs="Times New Roman"/>
          <w:color w:val="000000"/>
          <w:sz w:val="32"/>
          <w:szCs w:val="32"/>
        </w:rPr>
        <w:t>Тема:</w:t>
      </w:r>
      <w:r w:rsidRPr="00216C9C"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  <w:r w:rsidRPr="00216C9C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</w:rPr>
        <w:t>Перевезення вантажу</w:t>
      </w:r>
    </w:p>
    <w:p w:rsidR="00216C9C" w:rsidRPr="00216C9C" w:rsidRDefault="00216C9C" w:rsidP="00216C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C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216C9C">
        <w:rPr>
          <w:rFonts w:ascii="Times New Roman" w:hAnsi="Times New Roman" w:cs="Times New Roman"/>
          <w:b/>
          <w:bCs/>
          <w:sz w:val="28"/>
          <w:szCs w:val="28"/>
        </w:rPr>
        <w:t>Конспект уроку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02FE" w:rsidRPr="00216C9C" w:rsidRDefault="00F502FE" w:rsidP="00F502FE">
      <w:pPr>
        <w:shd w:val="clear" w:color="auto" w:fill="FFFFFF"/>
        <w:spacing w:before="54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22. Перевезення вантажу</w:t>
      </w:r>
    </w:p>
    <w:bookmarkStart w:id="0" w:name="221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"221"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22.1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0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Маса вантажу, що перевозиться, і розподіл навантаження на осі не повинні перевищувати величин, визначених технічною характеристикою даного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транспортного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засобу.</w:t>
      </w:r>
    </w:p>
    <w:bookmarkStart w:id="1" w:name="222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"222"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22.2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1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Водій перед початком руху зобов'язаний перевірити надійність розташування і кріплення вантажу, а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п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ід час руху — контролювати це, щоб запобігти його падінню, волочінню, травмуванню супроводжуючих осіб чи створенню перешкод для руху.</w:t>
      </w:r>
    </w:p>
    <w:bookmarkStart w:id="2" w:name="223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"223"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22.3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2"/>
    </w:p>
    <w:p w:rsidR="00F502FE" w:rsidRPr="00216C9C" w:rsidRDefault="00F502FE" w:rsidP="00F502F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Перевезення вантажу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дозволяється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за умови, що він:</w:t>
      </w:r>
    </w:p>
    <w:tbl>
      <w:tblPr>
        <w:tblpPr w:leftFromText="45" w:rightFromText="45" w:vertAnchor="text"/>
        <w:tblW w:w="9135" w:type="dxa"/>
        <w:tblCellMar>
          <w:left w:w="0" w:type="dxa"/>
          <w:right w:w="0" w:type="dxa"/>
        </w:tblCellMar>
        <w:tblLook w:val="04A0"/>
      </w:tblPr>
      <w:tblGrid>
        <w:gridCol w:w="266"/>
        <w:gridCol w:w="8869"/>
      </w:tblGrid>
      <w:tr w:rsidR="00F502FE" w:rsidRPr="00216C9C" w:rsidTr="00F502FE">
        <w:tc>
          <w:tcPr>
            <w:tcW w:w="300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</w:rPr>
              <w:t>a)</w:t>
            </w:r>
          </w:p>
        </w:tc>
        <w:tc>
          <w:tcPr>
            <w:tcW w:w="9000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не наражає на небезпеку учасників дорожнього руху;</w:t>
            </w:r>
          </w:p>
        </w:tc>
      </w:tr>
      <w:tr w:rsidR="00F502FE" w:rsidRPr="00216C9C" w:rsidTr="00F502FE">
        <w:tc>
          <w:tcPr>
            <w:tcW w:w="15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</w:rPr>
              <w:t>б)</w:t>
            </w:r>
          </w:p>
        </w:tc>
        <w:tc>
          <w:tcPr>
            <w:tcW w:w="0" w:type="auto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не порушує </w:t>
            </w:r>
            <w:proofErr w:type="gramStart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ст</w:t>
            </w:r>
            <w:proofErr w:type="gramEnd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ійкості транспортного засобу і не утруднює керування ним;</w:t>
            </w:r>
          </w:p>
        </w:tc>
      </w:tr>
      <w:tr w:rsidR="00F502FE" w:rsidRPr="00216C9C" w:rsidTr="00F502FE">
        <w:tc>
          <w:tcPr>
            <w:tcW w:w="15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</w:rPr>
              <w:t>в)</w:t>
            </w:r>
          </w:p>
        </w:tc>
        <w:tc>
          <w:tcPr>
            <w:tcW w:w="0" w:type="auto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не обмежує водієві оглядовості;</w:t>
            </w:r>
          </w:p>
        </w:tc>
      </w:tr>
      <w:tr w:rsidR="00F502FE" w:rsidRPr="00216C9C" w:rsidTr="00F502FE">
        <w:tc>
          <w:tcPr>
            <w:tcW w:w="15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</w:rPr>
              <w:t>г)</w:t>
            </w:r>
          </w:p>
        </w:tc>
        <w:tc>
          <w:tcPr>
            <w:tcW w:w="0" w:type="auto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не закриває зовнішніх </w:t>
            </w:r>
            <w:proofErr w:type="gramStart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св</w:t>
            </w:r>
            <w:proofErr w:type="gramEnd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ітлових приладів, світлоповертачів, номерних і розпізнавальних знаків, а також не перешкоджає сприйманню сигналів, що подаються рукою;</w:t>
            </w:r>
          </w:p>
        </w:tc>
      </w:tr>
      <w:tr w:rsidR="00F502FE" w:rsidRPr="00216C9C" w:rsidTr="00F502FE">
        <w:tc>
          <w:tcPr>
            <w:tcW w:w="15" w:type="dxa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</w:rPr>
              <w:t>ґ)</w:t>
            </w:r>
          </w:p>
        </w:tc>
        <w:tc>
          <w:tcPr>
            <w:tcW w:w="0" w:type="auto"/>
            <w:shd w:val="clear" w:color="auto" w:fill="auto"/>
            <w:hideMark/>
          </w:tcPr>
          <w:p w:rsidR="00F502FE" w:rsidRPr="00216C9C" w:rsidRDefault="00F502FE" w:rsidP="00F502F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не створює шуму, не </w:t>
            </w:r>
            <w:proofErr w:type="gramStart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п</w:t>
            </w:r>
            <w:proofErr w:type="gramEnd"/>
            <w:r w:rsidRPr="00216C9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іднімає пилу та не забруднює проїзну частину і навколишнє середовище.</w:t>
            </w:r>
          </w:p>
        </w:tc>
      </w:tr>
    </w:tbl>
    <w:bookmarkStart w:id="3" w:name="224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"224"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22.4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3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Вантаж, що виступає за габарити транспортного засобу спереду або ззаду більш як на 1 м, а за шириною перевищує 0,4 м від зовнішнього краю переднього або заднього габаритного ліхтаря, повинен бути позначений відповідно до вимог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п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ідпункту «з» пункту </w:t>
      </w:r>
      <w:hyperlink r:id="rId5" w:anchor="303" w:history="1">
        <w:r w:rsidRPr="00216C9C">
          <w:rPr>
            <w:rFonts w:ascii="Times New Roman" w:eastAsia="Times New Roman" w:hAnsi="Times New Roman" w:cs="Times New Roman"/>
            <w:color w:val="1F87DD"/>
            <w:sz w:val="28"/>
            <w:szCs w:val="28"/>
            <w:u w:val="single"/>
          </w:rPr>
          <w:t>30.3</w:t>
        </w:r>
      </w:hyperlink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 цих Правил.</w:t>
      </w:r>
    </w:p>
    <w:bookmarkStart w:id="4" w:name="225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"225"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22.5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4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За спеціальними правилами здійснюється дорожнє перевезення небезпечних вантажів, рух транспортних засобів та їх составів у разі, коли хоч один з їх </w:t>
      </w: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габаритів перевищує за шириною 2,6 м (для сільськогосподарської техніки, яка рухається за межами населених пунктів, дорогами сіл, селищ, мі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ст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районного значення, — 3,75 м), за висотою ві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д поверхні дороги — 4 м (для контейнеровозів на встановлених Укравтодором і Національною поліцією маршрутах — 4,35 м), за довжиною — 22 м (для маршрутних транспортних засобів — 25 м), фактичну масу понад 40 т (для контейнеровозів — понад 44 т, на встановлених Укравтодором і Національною поліцією для них маршрутах — до 46 т), навантаження на одиночну вісь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—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11 т (для автобусів, тролейбусів — 11,5 т), здвоєні осі — 16 т, строєні — 22 т (для контейнеровозів навантаження на одиночну вісь — 11 т, здвоєні осі — 18 т, строєні — 24 т) або якщо вантаж виступає за задній габарит транспортного засобу більш як на 2 м.</w:t>
      </w:r>
      <w:proofErr w:type="gramEnd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Осі слід вважати здвоєними або строєними, якщо відстань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між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ними (суміжними) не перевищує 2,5 м.</w:t>
      </w:r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Рух транспортних засобів та їх составів з навантаженням на одиночну вісь понад 11 т, здвоєні осі — понад 16 т, строєні осі — понад 22 т або фактичною масою понад 40 т (для контейнеровозів — навантаження на одиночну вісь — понад 11 т, здвоєні осі — понад 18 т, строєні осі — понад 24 т або фактичною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масою понад 44 т, а на встановлених Укравтодором і Національною поліцією для них маршрутах — понад 46 т)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у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разі перевезення подільних вантажів автомобільними дорогами забороняється.</w:t>
      </w:r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Забороняється рух транспортних засобів з навантаженням на вісь понад 7 т або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фактичною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масою понад 24 т автомобільними дорогами загального користування місцевого значення.</w:t>
      </w:r>
    </w:p>
    <w:bookmarkStart w:id="5" w:name="226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"226"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22.6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5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Транспортні засоби, що здійснюють дорожнє перевезення небезпечних вантажів, повинні рухатися з увімкненим ближнім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св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ітлом фар, задніми габаритними ліхтарями та встановленими розпізнавальними знаками, передбаченими пунктом </w:t>
      </w:r>
      <w:hyperlink r:id="rId6" w:anchor="303" w:history="1">
        <w:r w:rsidRPr="00216C9C">
          <w:rPr>
            <w:rFonts w:ascii="Times New Roman" w:eastAsia="Times New Roman" w:hAnsi="Times New Roman" w:cs="Times New Roman"/>
            <w:color w:val="1F87DD"/>
            <w:sz w:val="28"/>
            <w:szCs w:val="28"/>
            <w:u w:val="single"/>
          </w:rPr>
          <w:t>30.3</w:t>
        </w:r>
      </w:hyperlink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 цих Правил, а великовагові та великогабаритні транспортні засоби, сільськогосподарська техніка, ширина якої перевищує 2,6 м — також з увімкненим проблисковим маячком (проблисковими маячками) оранжевого кольору.</w:t>
      </w:r>
    </w:p>
    <w:bookmarkStart w:id="6" w:name="227"/>
    <w:p w:rsidR="00F502FE" w:rsidRPr="00216C9C" w:rsidRDefault="00112FE0" w:rsidP="00F5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F502FE"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"https://vodiy.ua/pdr/22/" \l "227" \o "постійне посилання" </w:instrTex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F502FE" w:rsidRPr="00216C9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22.7</w:t>
      </w:r>
      <w:r w:rsidRPr="00216C9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End w:id="6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Сільськогосподарська техніка, ширина якої перевищує 2,6 м, повинна обладнуватися знаком </w:t>
      </w:r>
      <w:r w:rsidRPr="00216C9C">
        <w:rPr>
          <w:rFonts w:ascii="Times New Roman" w:eastAsia="Times New Roman" w:hAnsi="Times New Roman" w:cs="Times New Roman"/>
          <w:noProof/>
          <w:color w:val="232323"/>
          <w:sz w:val="28"/>
          <w:szCs w:val="28"/>
        </w:rPr>
        <w:drawing>
          <wp:inline distT="0" distB="0" distL="0" distR="0">
            <wp:extent cx="1152525" cy="200025"/>
            <wp:effectExtent l="19050" t="0" r="9525" b="0"/>
            <wp:docPr id="1" name="Рисунок 1" descr="https://vodiy.ua/media/uploads/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y.ua/media/uploads/8.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 “Розпізнавальний знак транспортного засобу”.</w:t>
      </w:r>
      <w:proofErr w:type="gramEnd"/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 xml:space="preserve">Сільськогосподарська техніка, ширина якої перевищує 2,6 м, повинна рухатися в супроводі автомобіля прикриття, який рухається позаду та займає крайнє ліве положення відносно габаритів сільськогосподарської техніки і який обладнується з додержанням вимог стандартів проблисковим маячком оранжевого кольору,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вв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імкнення якого не дає переваги в русі, а є тільки допоміжним засобом інформації для інших учасників руху. 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П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ід час руху такій техніці заборонено хоча б частково займати смугу зустрічного руху. На супровідному автомобілі також встановлюється дорожній знак </w:t>
      </w:r>
      <w:r w:rsidRPr="00216C9C">
        <w:rPr>
          <w:rFonts w:ascii="Times New Roman" w:eastAsia="Times New Roman" w:hAnsi="Times New Roman" w:cs="Times New Roman"/>
          <w:noProof/>
          <w:color w:val="232323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" name="Рисунок 2" descr="https://vodiy.ua/media/uploads/4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diy.ua/media/uploads/4.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 “</w:t>
      </w:r>
      <w:hyperlink r:id="rId9" w:history="1">
        <w:r w:rsidRPr="00216C9C">
          <w:rPr>
            <w:rFonts w:ascii="Times New Roman" w:eastAsia="Times New Roman" w:hAnsi="Times New Roman" w:cs="Times New Roman"/>
            <w:color w:val="1F87DD"/>
            <w:sz w:val="28"/>
            <w:szCs w:val="28"/>
            <w:u w:val="single"/>
          </w:rPr>
          <w:t>Об’їзд перешкоди з лівого боку</w:t>
        </w:r>
      </w:hyperlink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”, який повинен відповідати вимогам стандарті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в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.</w:t>
      </w:r>
    </w:p>
    <w:p w:rsidR="00F502FE" w:rsidRPr="00216C9C" w:rsidRDefault="00F502FE" w:rsidP="00F502FE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Обов’язковим також є встановлення габаритних вогнів по ширині габаритів сільськогосподарської техніки злі</w:t>
      </w:r>
      <w:proofErr w:type="gramStart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ва та</w:t>
      </w:r>
      <w:proofErr w:type="gramEnd"/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справа.</w:t>
      </w:r>
    </w:p>
    <w:p w:rsidR="00F502FE" w:rsidRPr="00216C9C" w:rsidRDefault="00F502FE" w:rsidP="00F502F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16C9C">
        <w:rPr>
          <w:rFonts w:ascii="Times New Roman" w:eastAsia="Times New Roman" w:hAnsi="Times New Roman" w:cs="Times New Roman"/>
          <w:color w:val="232323"/>
          <w:sz w:val="28"/>
          <w:szCs w:val="28"/>
        </w:rPr>
        <w:t>Забороняється рух сільськогосподарської техніки, ширина якої перевищує 2,6 м, колоною та в умовах недостатньої видимості.</w:t>
      </w:r>
    </w:p>
    <w:p w:rsidR="00216C9C" w:rsidRPr="00216C9C" w:rsidRDefault="00216C9C" w:rsidP="00216C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6C9C">
        <w:rPr>
          <w:rFonts w:ascii="Times New Roman" w:hAnsi="Times New Roman" w:cs="Times New Roman"/>
          <w:color w:val="FF0000"/>
          <w:sz w:val="28"/>
          <w:szCs w:val="28"/>
        </w:rPr>
        <w:t>Домашне завдання:</w:t>
      </w:r>
    </w:p>
    <w:p w:rsidR="00216C9C" w:rsidRPr="00216C9C" w:rsidRDefault="00216C9C" w:rsidP="00216C9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16C9C">
        <w:rPr>
          <w:rFonts w:ascii="Times New Roman" w:hAnsi="Times New Roman" w:cs="Times New Roman"/>
          <w:b/>
          <w:color w:val="FF0000"/>
          <w:sz w:val="28"/>
          <w:szCs w:val="28"/>
        </w:rPr>
        <w:t>Обов</w:t>
      </w:r>
      <w:r w:rsidRPr="00216C9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’</w:t>
      </w:r>
      <w:r w:rsidRPr="00216C9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язкове</w:t>
      </w:r>
    </w:p>
    <w:p w:rsidR="00216C9C" w:rsidRPr="00216C9C" w:rsidRDefault="00216C9C" w:rsidP="00216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1)Опрацювати розділ 22</w:t>
      </w:r>
      <w:r w:rsidRPr="00216C9C">
        <w:rPr>
          <w:rFonts w:ascii="Times New Roman" w:hAnsi="Times New Roman" w:cs="Times New Roman"/>
          <w:b/>
          <w:sz w:val="28"/>
          <w:szCs w:val="28"/>
        </w:rPr>
        <w:t xml:space="preserve"> правил дорожнього руху.</w:t>
      </w:r>
    </w:p>
    <w:p w:rsidR="00216C9C" w:rsidRPr="00216C9C" w:rsidRDefault="00216C9C" w:rsidP="00216C9C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16C9C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216C9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16C9C">
        <w:rPr>
          <w:rFonts w:ascii="Times New Roman" w:hAnsi="Times New Roman" w:cs="Times New Roman"/>
          <w:b/>
          <w:color w:val="000000"/>
          <w:sz w:val="28"/>
          <w:szCs w:val="28"/>
        </w:rPr>
        <w:t>ішення екзаменаційних питань за темою розділ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 ПДР</w:t>
      </w:r>
    </w:p>
    <w:p w:rsidR="00216C9C" w:rsidRPr="00216C9C" w:rsidRDefault="00216C9C" w:rsidP="00216C9C">
      <w:pPr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216C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6C9C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https://vodiy.ua/pdr/test</w:t>
        </w:r>
      </w:hyperlink>
      <w:r w:rsidRPr="00216C9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16C9C" w:rsidRPr="00216C9C" w:rsidRDefault="00216C9C" w:rsidP="00216C9C">
      <w:pPr>
        <w:rPr>
          <w:rFonts w:ascii="Times New Roman" w:hAnsi="Times New Roman" w:cs="Times New Roman"/>
          <w:b/>
          <w:sz w:val="28"/>
          <w:szCs w:val="28"/>
        </w:rPr>
      </w:pPr>
      <w:r w:rsidRPr="00216C9C">
        <w:rPr>
          <w:rFonts w:ascii="Times New Roman" w:hAnsi="Times New Roman" w:cs="Times New Roman"/>
          <w:b/>
          <w:sz w:val="28"/>
          <w:szCs w:val="28"/>
        </w:rPr>
        <w:t xml:space="preserve">3)Перегляд відеоматеріалу  за посиланням </w:t>
      </w:r>
    </w:p>
    <w:p w:rsidR="00216C9C" w:rsidRPr="00216C9C" w:rsidRDefault="00216C9C" w:rsidP="00216C9C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Pr="00216C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https://www.youtube.com/watch?v=CifT_Rv0Q2I</w:t>
        </w:r>
      </w:hyperlink>
      <w:r w:rsidRPr="00216C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C9C" w:rsidRPr="00216C9C" w:rsidRDefault="00216C9C" w:rsidP="00216C9C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16C9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Кількість правильних відповідей на тести  </w:t>
      </w:r>
      <w:r w:rsidRPr="00216C9C">
        <w:rPr>
          <w:rFonts w:ascii="Times New Roman" w:hAnsi="Times New Roman" w:cs="Times New Roman"/>
          <w:color w:val="000000"/>
          <w:sz w:val="28"/>
          <w:szCs w:val="28"/>
        </w:rPr>
        <w:t xml:space="preserve">надсилати </w:t>
      </w:r>
      <w:r w:rsidRPr="00216C9C">
        <w:rPr>
          <w:rFonts w:ascii="Times New Roman" w:hAnsi="Times New Roman" w:cs="Times New Roman"/>
          <w:sz w:val="28"/>
          <w:szCs w:val="28"/>
        </w:rPr>
        <w:t>за електронною адресою</w:t>
      </w:r>
      <w:r w:rsidRPr="00216C9C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hyperlink r:id="rId12" w:history="1">
        <w:r w:rsidRPr="00216C9C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vovchanskiy-mnvk@ukr.net</w:t>
        </w:r>
      </w:hyperlink>
    </w:p>
    <w:p w:rsidR="00B466E3" w:rsidRDefault="00B466E3" w:rsidP="00B466E3">
      <w:pPr>
        <w:pStyle w:val="a8"/>
        <w:spacing w:after="0"/>
        <w:rPr>
          <w:b/>
          <w:bCs/>
          <w:sz w:val="28"/>
          <w:szCs w:val="28"/>
        </w:rPr>
      </w:pPr>
    </w:p>
    <w:p w:rsidR="00B466E3" w:rsidRDefault="00B466E3" w:rsidP="00B466E3">
      <w:pPr>
        <w:pStyle w:val="a8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</w:t>
      </w:r>
      <w:r>
        <w:rPr>
          <w:b/>
          <w:bCs/>
          <w:sz w:val="28"/>
          <w:szCs w:val="28"/>
          <w:lang w:val="ru-RU"/>
        </w:rPr>
        <w:t>30</w:t>
      </w:r>
      <w:r>
        <w:rPr>
          <w:b/>
          <w:bCs/>
          <w:sz w:val="28"/>
          <w:szCs w:val="28"/>
        </w:rPr>
        <w:t>.04.2020                                                            10 клас група В-32</w:t>
      </w:r>
    </w:p>
    <w:p w:rsidR="00216C9C" w:rsidRPr="00571320" w:rsidRDefault="00B466E3" w:rsidP="00B466E3">
      <w:pPr>
        <w:pStyle w:val="a8"/>
        <w:spacing w:after="0"/>
        <w:ind w:left="0"/>
        <w:rPr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      </w:t>
      </w:r>
      <w:r w:rsidR="00216C9C" w:rsidRPr="00571320">
        <w:rPr>
          <w:b/>
          <w:bCs/>
          <w:color w:val="FF0000"/>
          <w:sz w:val="40"/>
          <w:szCs w:val="40"/>
        </w:rPr>
        <w:t>Предмет:</w:t>
      </w:r>
      <w:r w:rsidR="00216C9C" w:rsidRPr="00571320">
        <w:rPr>
          <w:b/>
          <w:color w:val="FF0000"/>
          <w:sz w:val="40"/>
          <w:szCs w:val="40"/>
        </w:rPr>
        <w:t xml:space="preserve"> Основи безпеки дорожнього руху. </w:t>
      </w:r>
      <w:r w:rsidR="00216C9C" w:rsidRPr="00571320">
        <w:rPr>
          <w:color w:val="FF0000"/>
          <w:sz w:val="40"/>
          <w:szCs w:val="40"/>
        </w:rPr>
        <w:t xml:space="preserve"> </w:t>
      </w:r>
    </w:p>
    <w:p w:rsidR="00216C9C" w:rsidRPr="00571320" w:rsidRDefault="00216C9C" w:rsidP="00216C9C">
      <w:pPr>
        <w:pStyle w:val="a8"/>
        <w:spacing w:after="0"/>
        <w:rPr>
          <w:b/>
          <w:sz w:val="32"/>
          <w:szCs w:val="32"/>
        </w:rPr>
      </w:pPr>
      <w:r w:rsidRPr="00571320">
        <w:rPr>
          <w:b/>
          <w:sz w:val="32"/>
          <w:szCs w:val="32"/>
        </w:rPr>
        <w:t>Тема:</w:t>
      </w:r>
      <w:r w:rsidR="007F560F">
        <w:rPr>
          <w:b/>
          <w:sz w:val="32"/>
          <w:szCs w:val="32"/>
        </w:rPr>
        <w:t xml:space="preserve"> </w:t>
      </w:r>
      <w:r w:rsidR="00571320" w:rsidRPr="00571320">
        <w:rPr>
          <w:b/>
          <w:sz w:val="32"/>
          <w:szCs w:val="32"/>
        </w:rPr>
        <w:t>Керування автомобілем на перехресті на  пішохідних переходах.</w:t>
      </w:r>
    </w:p>
    <w:p w:rsidR="00112FE0" w:rsidRPr="00571320" w:rsidRDefault="005713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571320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1320" w:rsidRPr="00571320" w:rsidRDefault="00571320" w:rsidP="00571320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57132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Проїзд регульованих перехресть</w:t>
      </w:r>
      <w:r w:rsidRPr="0057132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</w:r>
      <w:r w:rsidRPr="00571320">
        <w:rPr>
          <w:rFonts w:ascii="Times New Roman" w:hAnsi="Times New Roman" w:cs="Times New Roman"/>
          <w:sz w:val="28"/>
          <w:szCs w:val="28"/>
          <w:lang w:val="uk-UA" w:eastAsia="uk-UA"/>
        </w:rPr>
        <w:t>Перехрестя є регульованим, якщо порядок руху на нім визначається регулювальником або світлофором.</w:t>
      </w:r>
      <w:bookmarkStart w:id="7" w:name="d17996b33"/>
      <w:bookmarkEnd w:id="7"/>
      <w:r w:rsidRPr="005713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Регулювальник, що підняв руку з жезлом вгору, вимагає від транспортних засобів уваги. </w:t>
      </w:r>
      <w:r w:rsidRPr="00571320">
        <w:rPr>
          <w:rFonts w:ascii="Times New Roman" w:hAnsi="Times New Roman" w:cs="Times New Roman"/>
          <w:sz w:val="28"/>
          <w:szCs w:val="28"/>
          <w:lang w:eastAsia="uk-UA"/>
        </w:rPr>
        <w:t xml:space="preserve">Дії водіїв при цьому мають бути такими ж, як і при жовтому сигналі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ітлофора.</w:t>
      </w:r>
      <w:r w:rsidRPr="0057132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57132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При регулюванні руху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 xml:space="preserve">ітлофором особливу увагу слід приділити світлофору з додатковою секцією. Включена додаткова секція дозволяє рух у вказаному напрямі. Але в цьому випадку, коли основна секція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 xml:space="preserve">ітлофора при цьому забороняє рух (червоний або жовтий), то, рухаючись в напрямі, дозволеному додатковою секцією, необхідно пропустити транспортні засоби з інших напрямів. Пам'ятаємо, що основна червона (або жовта) секція світлофора показує, що дозволене рух з іншого напряму. Якщо в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ітлофорі є додаткові секції, у напрямі яких вам їхати не треба, не займайте відповідні секціям ряди. Інакше ви можете створити перешкоду іншим транспортним засобам і, згідно Правилам дорожнього руху, будете зобов'язані звільнити відповідний ряд, виїхавши у вказаному секцією напрямі.</w:t>
      </w:r>
      <w:bookmarkStart w:id="8" w:name="d17996b35"/>
      <w:bookmarkEnd w:id="8"/>
      <w:r w:rsidRPr="00571320">
        <w:rPr>
          <w:rFonts w:ascii="Times New Roman" w:hAnsi="Times New Roman" w:cs="Times New Roman"/>
          <w:sz w:val="28"/>
          <w:szCs w:val="28"/>
          <w:lang w:eastAsia="uk-UA"/>
        </w:rPr>
        <w:t xml:space="preserve">Ще одна рекомендація. Ніколи не кваптеся починати рух при включенні зеленого сигналу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 xml:space="preserve">ітлофора. Спроба </w:t>
      </w:r>
      <w:proofErr w:type="gramStart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скор</w:t>
      </w:r>
      <w:proofErr w:type="gramEnd"/>
      <w:r w:rsidRPr="00571320">
        <w:rPr>
          <w:rFonts w:ascii="Times New Roman" w:hAnsi="Times New Roman" w:cs="Times New Roman"/>
          <w:sz w:val="28"/>
          <w:szCs w:val="28"/>
          <w:lang w:eastAsia="uk-UA"/>
        </w:rPr>
        <w:t>іше почати рух, аби нікого не затримати, приведе до того, що буде здійснена помилка і двигун затихне. При спокійних діях затримка на перехресті не складе більше 2-3 сек.</w:t>
      </w:r>
    </w:p>
    <w:p w:rsidR="00571320" w:rsidRPr="00571320" w:rsidRDefault="00571320" w:rsidP="0057132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320">
        <w:rPr>
          <w:rFonts w:ascii="Times New Roman" w:hAnsi="Times New Roman" w:cs="Times New Roman"/>
          <w:b/>
          <w:bCs/>
          <w:sz w:val="28"/>
          <w:szCs w:val="28"/>
        </w:rPr>
        <w:t>Проїзд нерегульованих перехресть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71320">
        <w:rPr>
          <w:rFonts w:ascii="Times New Roman" w:hAnsi="Times New Roman" w:cs="Times New Roman"/>
          <w:sz w:val="28"/>
          <w:szCs w:val="28"/>
        </w:rPr>
        <w:br/>
        <w:t>Нерегульовані перехрестя діляться на рівнозначні і нерівнозначні, тобто з головною і другорядною дорогами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.</w:t>
      </w:r>
      <w:bookmarkStart w:id="9" w:name="_GoBack"/>
      <w:bookmarkEnd w:id="9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роїзд нерегульованого перехрестя є одним з найскладніших елементів на дорозі.</w:t>
      </w:r>
      <w:r w:rsidRPr="00571320">
        <w:rPr>
          <w:rFonts w:ascii="Times New Roman" w:hAnsi="Times New Roman" w:cs="Times New Roman"/>
          <w:sz w:val="28"/>
          <w:szCs w:val="28"/>
        </w:rPr>
        <w:br/>
        <w:t>Під'їжджаючи до перехрестя, водій повинен чітко знати:</w:t>
      </w:r>
      <w:r w:rsidRPr="00571320">
        <w:rPr>
          <w:rFonts w:ascii="Times New Roman" w:hAnsi="Times New Roman" w:cs="Times New Roman"/>
          <w:sz w:val="28"/>
          <w:szCs w:val="28"/>
        </w:rPr>
        <w:br/>
        <w:t>* подальший напрям свого руху;</w:t>
      </w:r>
      <w:r w:rsidRPr="00571320">
        <w:rPr>
          <w:rFonts w:ascii="Times New Roman" w:hAnsi="Times New Roman" w:cs="Times New Roman"/>
          <w:sz w:val="28"/>
          <w:szCs w:val="28"/>
        </w:rPr>
        <w:br/>
        <w:t xml:space="preserve">* хто має переважне право в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 на даному перехресті.</w:t>
      </w:r>
      <w:r w:rsidRPr="00571320">
        <w:rPr>
          <w:rFonts w:ascii="Times New Roman" w:hAnsi="Times New Roman" w:cs="Times New Roman"/>
          <w:sz w:val="28"/>
          <w:szCs w:val="28"/>
        </w:rPr>
        <w:br/>
        <w:t xml:space="preserve">Напрям руху на перехресті вимагає відповідного розташування вашого автомобіля перед ним. Наприклад, при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 в прямому напрямі автомобіль може бути розташований в будь-якому ряду.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русі на перехресті направо або наліво необхідно зайняти відповідно правий або лівий ряд.</w:t>
      </w:r>
      <w:r w:rsidRPr="00571320">
        <w:rPr>
          <w:rFonts w:ascii="Times New Roman" w:hAnsi="Times New Roman" w:cs="Times New Roman"/>
          <w:sz w:val="28"/>
          <w:szCs w:val="28"/>
        </w:rPr>
        <w:br/>
        <w:t>Якщо напрями руху перетинаються, переважне право в русі на перехресті мають:</w:t>
      </w:r>
      <w:r w:rsidRPr="00571320">
        <w:rPr>
          <w:rFonts w:ascii="Times New Roman" w:hAnsi="Times New Roman" w:cs="Times New Roman"/>
          <w:sz w:val="28"/>
          <w:szCs w:val="28"/>
        </w:rPr>
        <w:br/>
        <w:t>* транспортний засіб з включеним проблисковим маячком;</w:t>
      </w:r>
      <w:r w:rsidRPr="00571320">
        <w:rPr>
          <w:rFonts w:ascii="Times New Roman" w:hAnsi="Times New Roman" w:cs="Times New Roman"/>
          <w:sz w:val="28"/>
          <w:szCs w:val="28"/>
        </w:rPr>
        <w:br/>
        <w:t>* транспортний засіб, що знаходиться на головній дорозі;</w:t>
      </w:r>
      <w:r w:rsidRPr="00571320">
        <w:rPr>
          <w:rFonts w:ascii="Times New Roman" w:hAnsi="Times New Roman" w:cs="Times New Roman"/>
          <w:sz w:val="28"/>
          <w:szCs w:val="28"/>
        </w:rPr>
        <w:br/>
        <w:t>* трамвай;</w:t>
      </w:r>
      <w:r w:rsidRPr="00571320">
        <w:rPr>
          <w:rFonts w:ascii="Times New Roman" w:hAnsi="Times New Roman" w:cs="Times New Roman"/>
          <w:sz w:val="28"/>
          <w:szCs w:val="28"/>
        </w:rPr>
        <w:br/>
        <w:t>* транспортний засіб, що не має перешкоди справа.</w:t>
      </w:r>
      <w:r w:rsidRPr="00571320">
        <w:rPr>
          <w:rFonts w:ascii="Times New Roman" w:hAnsi="Times New Roman" w:cs="Times New Roman"/>
          <w:sz w:val="28"/>
          <w:szCs w:val="28"/>
        </w:rPr>
        <w:br/>
      </w:r>
      <w:r w:rsidRPr="00571320">
        <w:rPr>
          <w:rFonts w:ascii="Times New Roman" w:hAnsi="Times New Roman" w:cs="Times New Roman"/>
          <w:b/>
          <w:sz w:val="28"/>
          <w:szCs w:val="28"/>
        </w:rPr>
        <w:t xml:space="preserve">Проїзд через </w:t>
      </w:r>
      <w:proofErr w:type="gramStart"/>
      <w:r w:rsidRPr="005713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b/>
          <w:sz w:val="28"/>
          <w:szCs w:val="28"/>
        </w:rPr>
        <w:t>ішохідні переходи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Згідно з статистичними даними за останні п'ять років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Україні майже 45% дорожньо-транспортних подій становлять наїзди на пішоходів. Майже половина таких подій стається з вини водіїв транспортних засобів.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t>Пам'ятайте</w:t>
      </w:r>
      <w:r w:rsidRPr="00571320">
        <w:rPr>
          <w:rFonts w:ascii="Times New Roman" w:hAnsi="Times New Roman" w:cs="Times New Roman"/>
          <w:sz w:val="28"/>
          <w:szCs w:val="28"/>
        </w:rPr>
        <w:t>!</w:t>
      </w:r>
    </w:p>
    <w:p w:rsidR="00571320" w:rsidRPr="00571320" w:rsidRDefault="00571320" w:rsidP="0057132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57132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 — найчисельніша категорія учасників дорожнього руху, яка характеризується неорганізованістю.</w:t>
      </w:r>
    </w:p>
    <w:p w:rsidR="00571320" w:rsidRPr="00571320" w:rsidRDefault="00571320" w:rsidP="0057132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Частина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ішоходів не знає Правил дорожнього руху. Досить часто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ішоходи, які знають Правила в недостатньому обсязі свідомо порушують їх.</w:t>
      </w:r>
    </w:p>
    <w:p w:rsidR="00571320" w:rsidRPr="00571320" w:rsidRDefault="00571320" w:rsidP="0057132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ішохід, який переходить дорогу і несподівано побачив транспортний засіб, як правило, розгублюється і намагається повернути назад.</w:t>
      </w:r>
    </w:p>
    <w:p w:rsidR="00571320" w:rsidRPr="00571320" w:rsidRDefault="00571320" w:rsidP="0057132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>Люди похилого віку характеризуються малорухливістю, можуть мати поганий слух і зі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та неадекватно реагувати на швидкісні можливості транспортних засобів.</w:t>
      </w:r>
    </w:p>
    <w:p w:rsidR="00571320" w:rsidRPr="00571320" w:rsidRDefault="00571320" w:rsidP="0057132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Група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ішоходів, що очікує переходу при інтенсивному транспортному потоці, є більш небезпечною, ніж поодинокий пішохід.</w:t>
      </w:r>
    </w:p>
    <w:p w:rsidR="00571320" w:rsidRPr="00571320" w:rsidRDefault="00571320" w:rsidP="00571320">
      <w:pPr>
        <w:pStyle w:val="aa"/>
        <w:numPr>
          <w:ilvl w:val="0"/>
          <w:numId w:val="1"/>
        </w:numPr>
        <w:tabs>
          <w:tab w:val="clear" w:pos="975"/>
          <w:tab w:val="num" w:pos="284"/>
        </w:tabs>
        <w:ind w:left="284" w:hanging="284"/>
        <w:rPr>
          <w:sz w:val="28"/>
          <w:szCs w:val="28"/>
        </w:rPr>
      </w:pPr>
      <w:r w:rsidRPr="00571320">
        <w:rPr>
          <w:sz w:val="28"/>
          <w:szCs w:val="28"/>
        </w:rPr>
        <w:t>Користування пішоходами парасольками та наявність капюшонів обмежують оглядовість, а шум дощу перебиває шум транспортного засобу.</w:t>
      </w:r>
    </w:p>
    <w:p w:rsidR="00571320" w:rsidRPr="00571320" w:rsidRDefault="00571320" w:rsidP="00571320">
      <w:pPr>
        <w:pStyle w:val="aa"/>
        <w:numPr>
          <w:ilvl w:val="0"/>
          <w:numId w:val="1"/>
        </w:numPr>
        <w:tabs>
          <w:tab w:val="clear" w:pos="975"/>
          <w:tab w:val="num" w:pos="284"/>
        </w:tabs>
        <w:ind w:left="284" w:hanging="284"/>
        <w:rPr>
          <w:sz w:val="28"/>
          <w:szCs w:val="28"/>
        </w:rPr>
      </w:pPr>
      <w:r w:rsidRPr="00571320">
        <w:rPr>
          <w:sz w:val="28"/>
          <w:szCs w:val="28"/>
        </w:rPr>
        <w:t>Взимку пішоходи гірше чують шум транспортного засобу. Вони раптово можуть впасти на слизькій дорозі.</w:t>
      </w:r>
    </w:p>
    <w:p w:rsidR="00571320" w:rsidRPr="00571320" w:rsidRDefault="00571320" w:rsidP="00571320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Поведінка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ішоходів і велосипедистів у стані алкогольного сп'яніння не передбачувана, вони несподівано можуть змінити напрямок руху або впасти.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t>Пам'ятайте</w:t>
      </w:r>
      <w:r w:rsidRPr="00571320">
        <w:rPr>
          <w:rFonts w:ascii="Times New Roman" w:hAnsi="Times New Roman" w:cs="Times New Roman"/>
          <w:sz w:val="28"/>
          <w:szCs w:val="28"/>
        </w:rPr>
        <w:t xml:space="preserve">! У разі виникнення небезпеки для руху або перешкоди, яку водій об'єктивно спроможний виявити, він повинен негайно вжити заходів для зменшення швидкості аж до зупинки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засобу або безпечного для інших учасників дорожнього руху об'їзду перешкоди.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Правилами дорожнього руху передбачено, що водій транспортного засобу, що наближається до нерегульованого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ішохідного переходу, на якому перебувають пішоходи, повинен зменшити швидкість, а в разі потреби зупинитися, щоб дати дорогу пішоходам, для яких може бути створена перешкода чи небезпека. Донерегульованих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ішохідних переходів належать переходи, які позначені дорожніми знаками  "Пішохідний перехід", дорожньою розміткою типу "зебра", та продовження меж тротуарів на перехрестях. 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Якщо перед нерегульованим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ішохідним переходом зменшує швидкість або зупинився транспортний засіб, водії інших транспортних засобів, що рухаються по сусідніх смугах, повинні зменшити швидкість, а в разі потреби зупинитися, і можуть продовжити (відновити) рух лише переконавшись, що на пішохідному переході немає пішоходів, для яких може бути створена перешкода чи небезпека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t>Пам'ятайте</w:t>
      </w:r>
      <w:r w:rsidRPr="00571320">
        <w:rPr>
          <w:rFonts w:ascii="Times New Roman" w:hAnsi="Times New Roman" w:cs="Times New Roman"/>
          <w:sz w:val="28"/>
          <w:szCs w:val="28"/>
        </w:rPr>
        <w:t xml:space="preserve">! Забороняється здійснювати об'їзд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ішохода, який знаходиться на переході, а також збільшувати швидкість руху з метою "проскочити" перед пішоходом, який почав перехід.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lastRenderedPageBreak/>
        <w:t xml:space="preserve">Хоча на регульованих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ішохідних переходах порядок руху транспортних засобів і пішоходів особливих проблем не створює, слід звернути увагу на зміни сигналів світлофора чи регулювальника, що дозволяють рух транспортним засобам після заборонних сигналів, а саме: на регульованих пішохідних переходах і перехрестях при сигналі світлофора чи регулювальника, що дозволяє рух транспортним засобам, водій повинен дати дорогу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ішоходам, які закінчують перехід проїзної частини відповідного напрямку руху і для яких може бути створена перешкода чи небезпека.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Це стосується, в першу чергу, водіїв транспортних засобів, які знаходяться на правій смузі руху в умовах обмеженої оглядовості й розпочинають рух перед переходом, а також тих, для кого вмикається дозвільний сигнал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ітлофора в момент наближення до рис переходу  </w:t>
      </w:r>
      <w:r w:rsidRPr="00571320">
        <w:rPr>
          <w:rFonts w:ascii="Times New Roman" w:hAnsi="Times New Roman" w:cs="Times New Roman"/>
          <w:b/>
          <w:sz w:val="28"/>
          <w:szCs w:val="28"/>
        </w:rPr>
        <w:t>Пам'ятайте</w:t>
      </w:r>
      <w:r w:rsidRPr="00571320">
        <w:rPr>
          <w:rFonts w:ascii="Times New Roman" w:hAnsi="Times New Roman" w:cs="Times New Roman"/>
          <w:sz w:val="28"/>
          <w:szCs w:val="28"/>
        </w:rPr>
        <w:t xml:space="preserve">! Якщо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 не встигли закінчити перехід проїзної частини і вимушено перебувають на острівці безпеки або лінії, що розділяє транспортні потоки протилежних напрямків, водії повинні дотримуватися безпечного інтервалу.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Сліпі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ішоходи, які подають сигнал переходу проїзної частини витягнутою вперед білою тростиною, мають пріоритетне право на рух у будь-якому місці дороги, в тому числі й поза переходом. Водії транспортних засобів повинні пропустити їх, а за можливості й організувати їм перехід через дорогу.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Для безпечного переходу проїзної частини організованими групами дітей водії повинні зупинитися перед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ішохідним переходом на вимогу членів шкільного патруля, загону юних інспекторів руху, відповідним чином екіпірованих, або осіб, що супроводжують групи дітей.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Водій транспортного засобу повинен зупинитися, щоб дати дорогу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ішоходам, які йдуть з боку відчинених дверей до (або від) трамвая, що стоїть на зупинці, якщо посадка чи висадка проводиться з проїзної частини або посадкового майданчика, розміщеного на ній. Слід зауважити, що перевага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ішоходів настає лише тоді, коли на позначеній трамвайній зупинці зупинився трамвай. Ця перевага діє по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ій довжині посадкового майданчика, а в разі його відсутності — по довжині трамвайного составу і триває доти, доки пішоходи йдуть до трамвая або від нього.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lastRenderedPageBreak/>
        <w:t>Пам’ятайте</w:t>
      </w:r>
      <w:r w:rsidRPr="00571320">
        <w:rPr>
          <w:rFonts w:ascii="Times New Roman" w:hAnsi="Times New Roman" w:cs="Times New Roman"/>
          <w:sz w:val="28"/>
          <w:szCs w:val="28"/>
        </w:rPr>
        <w:t xml:space="preserve">! Продовжувати рух через трамвайну зупинку водіям нерейкових транспортних засобів дозволяється лише тоді, коли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 залишать проїзну частину і зачиняться двері трамвая.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Типові аварійні ситуації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ід час проїзду автобусних і тролейбусних зупинок зумовлюються тим, що маршрутні транспортні засоби, з одного боку, є об’єктами притягання для потенційних пасажирів, а з другого — об'єктами, які обмежують оглядовість водіям інших транспортних засобів і пішоходів. Наїзди на пішоходів у зоні зупинок маршрутних транспортних засобів найчастіше трапляються на дорогах з однією смугою для руху в кожному напрямку, оскільки вузькість проїзної частини "провокує"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ішоходів на необдумане її перебігання. Наїзд на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ішохода можливий як позаду маршрутного транспортного засобу, так і перед ним.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ід час об'їзду маршрутних транспортних засобів водій повинен стежити за переднім і заднім звисом і в разі появи ноги пішохода вжити заходів до зниження швидкості руху аж до повної зупинки 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t>Пам'ятайте</w:t>
      </w:r>
      <w:r w:rsidRPr="00571320">
        <w:rPr>
          <w:rFonts w:ascii="Times New Roman" w:hAnsi="Times New Roman" w:cs="Times New Roman"/>
          <w:sz w:val="28"/>
          <w:szCs w:val="28"/>
        </w:rPr>
        <w:t xml:space="preserve">! Під'їжджаючи до зупинки маршрутних транспортних засобів, необхідно зменшити швидкість руху, збільшити боковий інтервал до транспортних засобів, що зупинились там, і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готовим до гальмування при появі пішохода.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3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метою забезпечення безпеки дорожнього руху оптимальними варіантами проїзду зупинок є випередження чи обгін маршрутних транспортних засобів до їх зупинки на зупинці або після того, як вони розпочнуть рух від зупинки.</w:t>
      </w:r>
    </w:p>
    <w:p w:rsidR="00571320" w:rsidRPr="00571320" w:rsidRDefault="00571320" w:rsidP="0057132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320">
        <w:rPr>
          <w:rFonts w:ascii="Times New Roman" w:hAnsi="Times New Roman" w:cs="Times New Roman"/>
          <w:b/>
          <w:sz w:val="28"/>
          <w:szCs w:val="28"/>
        </w:rPr>
        <w:t>Особливості поведінки дітей, їх нездатність до правильної оцінки дорожніх ситуацій.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Якщо біля краю проїзної частини є діти, слід враховувати, що вони більш нетерплячі та необачливі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>ішоходи.</w:t>
      </w:r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Особливу уважність слід проявляти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ід час проїзду поряд з транспортним засобом із розпізнавальним знаком "Діти", що зупинився з увімкненою аварійною сигналізацією.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Водій повинен зменшити швидкість, а в разі потреби — зупинитися, щоб уникнути наїзду на дітей.</w:t>
      </w:r>
      <w:proofErr w:type="gramEnd"/>
    </w:p>
    <w:p w:rsidR="00571320" w:rsidRPr="00571320" w:rsidRDefault="00571320" w:rsidP="00571320">
      <w:pPr>
        <w:ind w:left="28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t xml:space="preserve">Поле зору в дітей становить третину поля зору дорослих, тому і </w:t>
      </w:r>
      <w:proofErr w:type="gramStart"/>
      <w:r w:rsidRPr="0057132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71320">
        <w:rPr>
          <w:rFonts w:ascii="Times New Roman" w:hAnsi="Times New Roman" w:cs="Times New Roman"/>
          <w:sz w:val="28"/>
          <w:szCs w:val="28"/>
        </w:rPr>
        <w:t xml:space="preserve"> досить часто неправильно оцінюють напрямок і швидкість руху транспортного засобу.</w:t>
      </w:r>
    </w:p>
    <w:p w:rsidR="00571320" w:rsidRDefault="00571320" w:rsidP="00571320">
      <w:pPr>
        <w:ind w:left="284" w:firstLine="168"/>
        <w:jc w:val="both"/>
        <w:rPr>
          <w:sz w:val="28"/>
          <w:szCs w:val="28"/>
        </w:rPr>
      </w:pPr>
      <w:r w:rsidRPr="00571320">
        <w:rPr>
          <w:rFonts w:ascii="Times New Roman" w:hAnsi="Times New Roman" w:cs="Times New Roman"/>
          <w:sz w:val="28"/>
          <w:szCs w:val="28"/>
        </w:rPr>
        <w:lastRenderedPageBreak/>
        <w:t>Діти можуть перебігати проїзну частину безпосередньо перед автомобілем, при цьому біжать через дорогу, дивлячись тільки перед собою</w:t>
      </w:r>
      <w:r>
        <w:rPr>
          <w:sz w:val="28"/>
          <w:szCs w:val="28"/>
        </w:rPr>
        <w:t>.</w:t>
      </w:r>
    </w:p>
    <w:p w:rsidR="007F560F" w:rsidRPr="007F1B01" w:rsidRDefault="007F560F" w:rsidP="007F560F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7F1B01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  Домашне завдання:</w:t>
      </w:r>
    </w:p>
    <w:p w:rsidR="007F560F" w:rsidRPr="007F1B01" w:rsidRDefault="007F560F" w:rsidP="007F560F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  <w:lang w:val="uk-UA" w:eastAsia="uk-UA"/>
        </w:rPr>
      </w:pPr>
      <w:r>
        <w:rPr>
          <w:b/>
          <w:color w:val="FF0000"/>
          <w:sz w:val="28"/>
          <w:szCs w:val="28"/>
          <w:lang w:val="uk-UA" w:eastAsia="uk-UA"/>
        </w:rPr>
        <w:t>Обов</w:t>
      </w:r>
      <w:r>
        <w:rPr>
          <w:b/>
          <w:color w:val="FF0000"/>
          <w:sz w:val="28"/>
          <w:szCs w:val="28"/>
          <w:lang w:val="en-US" w:eastAsia="uk-UA"/>
        </w:rPr>
        <w:t>’</w:t>
      </w:r>
      <w:r>
        <w:rPr>
          <w:b/>
          <w:color w:val="FF0000"/>
          <w:sz w:val="28"/>
          <w:szCs w:val="28"/>
          <w:lang w:val="uk-UA" w:eastAsia="uk-UA"/>
        </w:rPr>
        <w:t>язкове</w:t>
      </w:r>
    </w:p>
    <w:p w:rsidR="007F560F" w:rsidRDefault="007F560F" w:rsidP="007F560F">
      <w:pPr>
        <w:pStyle w:val="aa"/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lang w:eastAsia="uk-UA"/>
        </w:rPr>
      </w:pPr>
      <w:r w:rsidRPr="00E3100C">
        <w:rPr>
          <w:b/>
          <w:sz w:val="28"/>
          <w:szCs w:val="28"/>
          <w:lang w:eastAsia="uk-UA"/>
        </w:rPr>
        <w:t>Опрацювати матеріал та законспектувати конспект уроку</w:t>
      </w:r>
      <w:r>
        <w:rPr>
          <w:b/>
          <w:sz w:val="28"/>
          <w:szCs w:val="28"/>
          <w:lang w:eastAsia="uk-UA"/>
        </w:rPr>
        <w:t>.</w:t>
      </w:r>
    </w:p>
    <w:p w:rsidR="007F560F" w:rsidRPr="00E3100C" w:rsidRDefault="007F560F" w:rsidP="007F560F">
      <w:pPr>
        <w:pStyle w:val="aa"/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FF0000"/>
          <w:sz w:val="28"/>
          <w:szCs w:val="28"/>
          <w:lang w:eastAsia="uk-UA"/>
        </w:rPr>
      </w:pPr>
      <w:r w:rsidRPr="00E3100C">
        <w:rPr>
          <w:b/>
          <w:color w:val="FF0000"/>
          <w:sz w:val="28"/>
          <w:szCs w:val="28"/>
          <w:lang w:eastAsia="uk-UA"/>
        </w:rPr>
        <w:t xml:space="preserve">Дати письмові  відповіді </w:t>
      </w:r>
      <w:r w:rsidR="00B466E3">
        <w:rPr>
          <w:b/>
          <w:color w:val="FF0000"/>
          <w:sz w:val="28"/>
          <w:szCs w:val="28"/>
          <w:lang w:eastAsia="uk-UA"/>
        </w:rPr>
        <w:t xml:space="preserve">в зошиті </w:t>
      </w:r>
      <w:r w:rsidRPr="00E3100C">
        <w:rPr>
          <w:b/>
          <w:color w:val="FF0000"/>
          <w:sz w:val="28"/>
          <w:szCs w:val="28"/>
          <w:lang w:eastAsia="uk-UA"/>
        </w:rPr>
        <w:t xml:space="preserve"> на запитання:</w:t>
      </w:r>
    </w:p>
    <w:p w:rsidR="007F560F" w:rsidRPr="00E3100C" w:rsidRDefault="007F560F" w:rsidP="007F560F">
      <w:pPr>
        <w:pStyle w:val="aa"/>
        <w:spacing w:before="100" w:beforeAutospacing="1" w:after="100" w:afterAutospacing="1"/>
        <w:jc w:val="both"/>
        <w:rPr>
          <w:b/>
          <w:i/>
          <w:sz w:val="28"/>
          <w:szCs w:val="28"/>
          <w:lang w:eastAsia="uk-UA"/>
        </w:rPr>
      </w:pPr>
      <w:r w:rsidRPr="00E3100C">
        <w:rPr>
          <w:b/>
          <w:i/>
          <w:sz w:val="28"/>
          <w:szCs w:val="28"/>
          <w:lang w:eastAsia="uk-UA"/>
        </w:rPr>
        <w:t>1)Що повинен зробити водій при під</w:t>
      </w:r>
      <w:r w:rsidRPr="00E3100C">
        <w:rPr>
          <w:b/>
          <w:i/>
          <w:sz w:val="28"/>
          <w:szCs w:val="28"/>
          <w:lang w:val="ru-RU" w:eastAsia="uk-UA"/>
        </w:rPr>
        <w:t>’</w:t>
      </w:r>
      <w:r w:rsidRPr="00E3100C">
        <w:rPr>
          <w:b/>
          <w:i/>
          <w:sz w:val="28"/>
          <w:szCs w:val="28"/>
          <w:lang w:eastAsia="uk-UA"/>
        </w:rPr>
        <w:t>їзді до перехрестя</w:t>
      </w:r>
      <w:r w:rsidRPr="00E3100C">
        <w:rPr>
          <w:b/>
          <w:i/>
          <w:sz w:val="28"/>
          <w:szCs w:val="28"/>
          <w:lang w:val="ru-RU" w:eastAsia="uk-UA"/>
        </w:rPr>
        <w:t>?</w:t>
      </w:r>
    </w:p>
    <w:p w:rsidR="007F560F" w:rsidRPr="00E3100C" w:rsidRDefault="007F560F" w:rsidP="007F560F">
      <w:pPr>
        <w:pStyle w:val="aa"/>
        <w:spacing w:before="100" w:beforeAutospacing="1" w:after="100" w:afterAutospacing="1"/>
        <w:jc w:val="both"/>
        <w:rPr>
          <w:b/>
          <w:i/>
          <w:sz w:val="28"/>
          <w:szCs w:val="28"/>
          <w:lang w:val="ru-RU" w:eastAsia="uk-UA"/>
        </w:rPr>
      </w:pPr>
      <w:r w:rsidRPr="00E3100C">
        <w:rPr>
          <w:b/>
          <w:i/>
          <w:sz w:val="28"/>
          <w:szCs w:val="28"/>
          <w:lang w:eastAsia="uk-UA"/>
        </w:rPr>
        <w:t>2)Що потрібно враховувати при під</w:t>
      </w:r>
      <w:r w:rsidRPr="00E3100C">
        <w:rPr>
          <w:b/>
          <w:i/>
          <w:sz w:val="28"/>
          <w:szCs w:val="28"/>
          <w:lang w:val="ru-RU" w:eastAsia="uk-UA"/>
        </w:rPr>
        <w:t>’</w:t>
      </w:r>
      <w:r w:rsidRPr="00E3100C">
        <w:rPr>
          <w:b/>
          <w:i/>
          <w:sz w:val="28"/>
          <w:szCs w:val="28"/>
          <w:lang w:eastAsia="uk-UA"/>
        </w:rPr>
        <w:t>їзді</w:t>
      </w:r>
      <w:r w:rsidR="00E3100C" w:rsidRPr="00E3100C">
        <w:rPr>
          <w:b/>
          <w:i/>
          <w:sz w:val="28"/>
          <w:szCs w:val="28"/>
          <w:lang w:eastAsia="uk-UA"/>
        </w:rPr>
        <w:t xml:space="preserve"> до пішохідного перех</w:t>
      </w:r>
      <w:r w:rsidRPr="00E3100C">
        <w:rPr>
          <w:b/>
          <w:i/>
          <w:sz w:val="28"/>
          <w:szCs w:val="28"/>
          <w:lang w:eastAsia="uk-UA"/>
        </w:rPr>
        <w:t>оду</w:t>
      </w:r>
      <w:r w:rsidR="00E3100C" w:rsidRPr="00E3100C">
        <w:rPr>
          <w:b/>
          <w:i/>
          <w:sz w:val="28"/>
          <w:szCs w:val="28"/>
          <w:lang w:val="ru-RU" w:eastAsia="uk-UA"/>
        </w:rPr>
        <w:t>?</w:t>
      </w:r>
    </w:p>
    <w:p w:rsidR="00E3100C" w:rsidRPr="00E3100C" w:rsidRDefault="00E3100C" w:rsidP="007F560F">
      <w:pPr>
        <w:pStyle w:val="aa"/>
        <w:spacing w:before="100" w:beforeAutospacing="1" w:after="100" w:afterAutospacing="1"/>
        <w:jc w:val="both"/>
        <w:rPr>
          <w:b/>
          <w:i/>
          <w:sz w:val="28"/>
          <w:szCs w:val="28"/>
          <w:lang w:val="ru-RU" w:eastAsia="uk-UA"/>
        </w:rPr>
      </w:pPr>
      <w:r w:rsidRPr="00E3100C">
        <w:rPr>
          <w:b/>
          <w:i/>
          <w:sz w:val="28"/>
          <w:szCs w:val="28"/>
          <w:lang w:val="ru-RU" w:eastAsia="uk-UA"/>
        </w:rPr>
        <w:t xml:space="preserve">3)Чи завжди </w:t>
      </w:r>
      <w:proofErr w:type="gramStart"/>
      <w:r w:rsidRPr="00E3100C">
        <w:rPr>
          <w:b/>
          <w:i/>
          <w:sz w:val="28"/>
          <w:szCs w:val="28"/>
          <w:lang w:val="ru-RU" w:eastAsia="uk-UA"/>
        </w:rPr>
        <w:t>п</w:t>
      </w:r>
      <w:proofErr w:type="gramEnd"/>
      <w:r w:rsidRPr="00E3100C">
        <w:rPr>
          <w:b/>
          <w:i/>
          <w:sz w:val="28"/>
          <w:szCs w:val="28"/>
          <w:lang w:val="ru-RU" w:eastAsia="uk-UA"/>
        </w:rPr>
        <w:t xml:space="preserve">іхохід має перевагу  </w:t>
      </w:r>
      <w:r>
        <w:rPr>
          <w:b/>
          <w:i/>
          <w:sz w:val="28"/>
          <w:szCs w:val="28"/>
          <w:lang w:eastAsia="uk-UA"/>
        </w:rPr>
        <w:t xml:space="preserve">в </w:t>
      </w:r>
      <w:r w:rsidRPr="00E3100C">
        <w:rPr>
          <w:b/>
          <w:i/>
          <w:sz w:val="28"/>
          <w:szCs w:val="28"/>
          <w:lang w:val="ru-RU" w:eastAsia="uk-UA"/>
        </w:rPr>
        <w:t>русі на пішохідних переходах?</w:t>
      </w:r>
    </w:p>
    <w:p w:rsidR="007F560F" w:rsidRPr="00E3100C" w:rsidRDefault="007F560F" w:rsidP="007F56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100C">
        <w:rPr>
          <w:rFonts w:ascii="Times New Roman" w:hAnsi="Times New Roman" w:cs="Times New Roman"/>
          <w:b/>
          <w:sz w:val="28"/>
          <w:szCs w:val="28"/>
          <w:lang w:eastAsia="uk-UA"/>
        </w:rPr>
        <w:t>Додатково</w:t>
      </w:r>
    </w:p>
    <w:p w:rsidR="00E3100C" w:rsidRPr="00571320" w:rsidRDefault="007F560F" w:rsidP="00E3100C">
      <w:pPr>
        <w:pStyle w:val="a8"/>
        <w:spacing w:after="0"/>
        <w:rPr>
          <w:b/>
          <w:sz w:val="32"/>
          <w:szCs w:val="32"/>
        </w:rPr>
      </w:pPr>
      <w:r w:rsidRPr="00112086">
        <w:rPr>
          <w:b/>
          <w:sz w:val="28"/>
          <w:szCs w:val="28"/>
          <w:lang w:eastAsia="uk-UA"/>
        </w:rPr>
        <w:t xml:space="preserve"> 3</w:t>
      </w:r>
      <w:r w:rsidRPr="00112086">
        <w:rPr>
          <w:b/>
          <w:sz w:val="24"/>
          <w:szCs w:val="24"/>
          <w:lang w:eastAsia="uk-UA"/>
        </w:rPr>
        <w:t>)</w:t>
      </w:r>
      <w:r w:rsidRPr="00E3100C">
        <w:rPr>
          <w:b/>
          <w:sz w:val="28"/>
          <w:szCs w:val="28"/>
        </w:rPr>
        <w:t>Пошук</w:t>
      </w:r>
      <w:r w:rsidR="00E3100C" w:rsidRPr="00E3100C">
        <w:rPr>
          <w:b/>
          <w:sz w:val="28"/>
          <w:szCs w:val="28"/>
        </w:rPr>
        <w:t xml:space="preserve"> інформації: Статистика ДТП 2019-2020 рік  на </w:t>
      </w:r>
      <w:r w:rsidR="00E3100C">
        <w:rPr>
          <w:b/>
          <w:sz w:val="28"/>
          <w:szCs w:val="28"/>
        </w:rPr>
        <w:t xml:space="preserve">перехрестях та </w:t>
      </w:r>
      <w:r w:rsidR="00E3100C" w:rsidRPr="00E3100C">
        <w:rPr>
          <w:b/>
          <w:sz w:val="28"/>
          <w:szCs w:val="28"/>
        </w:rPr>
        <w:t xml:space="preserve"> пішохідних переходах.</w:t>
      </w:r>
    </w:p>
    <w:p w:rsidR="007F560F" w:rsidRDefault="007F560F" w:rsidP="007F560F">
      <w:pPr>
        <w:spacing w:before="100" w:beforeAutospacing="1" w:after="100" w:afterAutospacing="1"/>
        <w:jc w:val="both"/>
        <w:rPr>
          <w:color w:val="FF0000"/>
          <w:sz w:val="28"/>
          <w:szCs w:val="28"/>
          <w:u w:val="single"/>
        </w:rPr>
      </w:pPr>
      <w:r>
        <w:rPr>
          <w:sz w:val="24"/>
          <w:szCs w:val="24"/>
          <w:lang w:val="uk-UA"/>
        </w:rPr>
        <w:t xml:space="preserve"> </w:t>
      </w:r>
      <w:r w:rsidRPr="00AF62CE">
        <w:rPr>
          <w:rFonts w:ascii="Times New Roman" w:hAnsi="Times New Roman"/>
          <w:b/>
          <w:color w:val="000000"/>
          <w:sz w:val="28"/>
          <w:szCs w:val="28"/>
        </w:rPr>
        <w:t xml:space="preserve">Відповіді надсилати </w:t>
      </w:r>
      <w:r w:rsidRPr="00AF62CE">
        <w:rPr>
          <w:rFonts w:ascii="Times New Roman" w:hAnsi="Times New Roman"/>
          <w:b/>
          <w:sz w:val="28"/>
          <w:szCs w:val="28"/>
        </w:rPr>
        <w:t>за електронною адресою</w:t>
      </w:r>
      <w:r w:rsidRPr="009B6754">
        <w:rPr>
          <w:color w:val="FF0000"/>
        </w:rPr>
        <w:t>:</w:t>
      </w:r>
      <w:hyperlink r:id="rId13" w:history="1">
        <w:r w:rsidRPr="00AF62CE">
          <w:rPr>
            <w:rStyle w:val="a3"/>
            <w:rFonts w:ascii="Times New Roman" w:hAnsi="Times New Roman"/>
            <w:color w:val="FF0000"/>
            <w:sz w:val="28"/>
            <w:szCs w:val="28"/>
          </w:rPr>
          <w:t>vovchanskiy-mnvk@ukr.net</w:t>
        </w:r>
      </w:hyperlink>
    </w:p>
    <w:p w:rsidR="007F560F" w:rsidRPr="007F1B01" w:rsidRDefault="007F560F" w:rsidP="007F560F">
      <w:pPr>
        <w:spacing w:before="100" w:beforeAutospacing="1"/>
        <w:rPr>
          <w:rFonts w:ascii="Times New Roman" w:hAnsi="Times New Roman"/>
          <w:sz w:val="28"/>
          <w:szCs w:val="28"/>
          <w:lang w:eastAsia="uk-UA"/>
        </w:rPr>
      </w:pPr>
    </w:p>
    <w:p w:rsidR="00571320" w:rsidRPr="00571320" w:rsidRDefault="00571320">
      <w:pPr>
        <w:rPr>
          <w:rFonts w:ascii="Times New Roman" w:hAnsi="Times New Roman" w:cs="Times New Roman"/>
          <w:b/>
          <w:sz w:val="28"/>
          <w:szCs w:val="28"/>
        </w:rPr>
      </w:pPr>
    </w:p>
    <w:sectPr w:rsidR="00571320" w:rsidRPr="00571320" w:rsidSect="0011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FC7"/>
    <w:multiLevelType w:val="hybridMultilevel"/>
    <w:tmpl w:val="5D6C8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43AE"/>
    <w:multiLevelType w:val="hybridMultilevel"/>
    <w:tmpl w:val="B0400A24"/>
    <w:lvl w:ilvl="0" w:tplc="94923BC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D95345"/>
    <w:multiLevelType w:val="hybridMultilevel"/>
    <w:tmpl w:val="30545C7E"/>
    <w:lvl w:ilvl="0" w:tplc="0AD01B0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502FE"/>
    <w:rsid w:val="00112FE0"/>
    <w:rsid w:val="00216C9C"/>
    <w:rsid w:val="00571320"/>
    <w:rsid w:val="007F560F"/>
    <w:rsid w:val="00B466E3"/>
    <w:rsid w:val="00E3100C"/>
    <w:rsid w:val="00F5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E0"/>
  </w:style>
  <w:style w:type="paragraph" w:styleId="2">
    <w:name w:val="heading 2"/>
    <w:basedOn w:val="a"/>
    <w:link w:val="20"/>
    <w:uiPriority w:val="9"/>
    <w:qFormat/>
    <w:rsid w:val="00F5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02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ber">
    <w:name w:val="number"/>
    <w:basedOn w:val="a0"/>
    <w:rsid w:val="00F502FE"/>
  </w:style>
  <w:style w:type="paragraph" w:styleId="a4">
    <w:name w:val="Normal (Web)"/>
    <w:basedOn w:val="a"/>
    <w:uiPriority w:val="99"/>
    <w:unhideWhenUsed/>
    <w:rsid w:val="00F5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2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F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6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6C9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List Paragraph"/>
    <w:basedOn w:val="a"/>
    <w:uiPriority w:val="34"/>
    <w:qFormat/>
    <w:rsid w:val="00571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ovchanskiy-mnvk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ovchanskiy-mn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iy.ua/pdr/30/" TargetMode="External"/><Relationship Id="rId11" Type="http://schemas.openxmlformats.org/officeDocument/2006/relationships/hyperlink" Target="https://www.youtube.com/watch?v=CifT_Rv0Q2I" TargetMode="External"/><Relationship Id="rId5" Type="http://schemas.openxmlformats.org/officeDocument/2006/relationships/hyperlink" Target="https://vodiy.ua/pdr/3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odiy.ua/pdr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iy.ua/znaky/4/4.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dcterms:created xsi:type="dcterms:W3CDTF">2020-04-24T10:58:00Z</dcterms:created>
  <dcterms:modified xsi:type="dcterms:W3CDTF">2020-04-24T18:49:00Z</dcterms:modified>
</cp:coreProperties>
</file>